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80829" w14:textId="187461C0" w:rsidR="00F16B8B" w:rsidRPr="00F16B8B" w:rsidRDefault="00F16B8B" w:rsidP="00F16B8B">
      <w:pPr>
        <w:pStyle w:val="NormalWeb"/>
        <w:jc w:val="center"/>
        <w:rPr>
          <w:rFonts w:ascii="Arial" w:hAnsi="Arial" w:cs="Arial"/>
          <w:b/>
          <w:bCs/>
          <w:color w:val="000000"/>
        </w:rPr>
      </w:pPr>
      <w:r w:rsidRPr="00F16B8B">
        <w:rPr>
          <w:rFonts w:ascii="Arial" w:hAnsi="Arial" w:cs="Arial"/>
          <w:b/>
          <w:bCs/>
          <w:color w:val="000000"/>
        </w:rPr>
        <w:t>Motion pour une autre DHG</w:t>
      </w:r>
    </w:p>
    <w:p w14:paraId="012769E7" w14:textId="2C9FA84B" w:rsidR="00F16B8B" w:rsidRDefault="00F16B8B" w:rsidP="00F16B8B">
      <w:pPr>
        <w:pStyle w:val="NormalWeb"/>
      </w:pPr>
      <w:r>
        <w:rPr>
          <w:rFonts w:ascii="Arial" w:hAnsi="Arial" w:cs="Arial"/>
          <w:color w:val="000000"/>
        </w:rPr>
        <w:t>Dans notre établissement, cette année, la D</w:t>
      </w:r>
      <w:r w:rsidRPr="00F16B8B">
        <w:rPr>
          <w:rFonts w:ascii="Arial" w:hAnsi="Arial" w:cs="Arial"/>
          <w:color w:val="0070C0"/>
        </w:rPr>
        <w:t>otation</w:t>
      </w:r>
      <w:r>
        <w:rPr>
          <w:rFonts w:ascii="Arial" w:hAnsi="Arial" w:cs="Arial"/>
          <w:color w:val="000000"/>
        </w:rPr>
        <w:t xml:space="preserve"> H</w:t>
      </w:r>
      <w:r w:rsidRPr="00F16B8B">
        <w:rPr>
          <w:rFonts w:ascii="Arial" w:hAnsi="Arial" w:cs="Arial"/>
          <w:color w:val="0070C0"/>
        </w:rPr>
        <w:t>oraire</w:t>
      </w:r>
      <w:r>
        <w:rPr>
          <w:rFonts w:ascii="Arial" w:hAnsi="Arial" w:cs="Arial"/>
          <w:color w:val="000000"/>
        </w:rPr>
        <w:t xml:space="preserve"> G</w:t>
      </w:r>
      <w:r w:rsidRPr="00F16B8B">
        <w:rPr>
          <w:rFonts w:ascii="Arial" w:hAnsi="Arial" w:cs="Arial"/>
          <w:color w:val="0070C0"/>
        </w:rPr>
        <w:t>lobale</w:t>
      </w:r>
      <w:r>
        <w:rPr>
          <w:rFonts w:ascii="Arial" w:hAnsi="Arial" w:cs="Arial"/>
          <w:color w:val="000000"/>
        </w:rPr>
        <w:t xml:space="preserve"> ne change </w:t>
      </w:r>
      <w:r w:rsidRPr="00F16B8B">
        <w:rPr>
          <w:rFonts w:ascii="Arial" w:hAnsi="Arial" w:cs="Arial"/>
          <w:strike/>
          <w:color w:val="000000"/>
        </w:rPr>
        <w:t>apparemment</w:t>
      </w:r>
      <w:r>
        <w:rPr>
          <w:rFonts w:ascii="Arial" w:hAnsi="Arial" w:cs="Arial"/>
          <w:color w:val="000000"/>
        </w:rPr>
        <w:t xml:space="preserve"> pas </w:t>
      </w:r>
      <w:r w:rsidRPr="00F16B8B">
        <w:rPr>
          <w:rFonts w:ascii="Arial" w:hAnsi="Arial" w:cs="Arial"/>
          <w:color w:val="0070C0"/>
        </w:rPr>
        <w:t>en app</w:t>
      </w:r>
      <w:r w:rsidRPr="00F16B8B">
        <w:rPr>
          <w:rFonts w:ascii="Arial" w:hAnsi="Arial" w:cs="Arial"/>
          <w:color w:val="0070C0"/>
        </w:rPr>
        <w:t>a</w:t>
      </w:r>
      <w:r w:rsidRPr="00F16B8B">
        <w:rPr>
          <w:rFonts w:ascii="Arial" w:hAnsi="Arial" w:cs="Arial"/>
          <w:color w:val="0070C0"/>
        </w:rPr>
        <w:t>rence</w:t>
      </w:r>
      <w:r>
        <w:rPr>
          <w:rFonts w:ascii="Arial" w:hAnsi="Arial" w:cs="Arial"/>
          <w:color w:val="0070C0"/>
        </w:rPr>
        <w:t xml:space="preserve"> </w:t>
      </w:r>
      <w:r>
        <w:rPr>
          <w:rFonts w:ascii="Arial" w:hAnsi="Arial" w:cs="Arial"/>
          <w:color w:val="000000"/>
        </w:rPr>
        <w:t xml:space="preserve">: elle </w:t>
      </w:r>
      <w:r w:rsidRPr="00F16B8B">
        <w:rPr>
          <w:rFonts w:ascii="Arial" w:hAnsi="Arial" w:cs="Arial"/>
          <w:strike/>
          <w:color w:val="000000"/>
        </w:rPr>
        <w:t>est</w:t>
      </w:r>
      <w:r>
        <w:rPr>
          <w:rFonts w:ascii="Arial" w:hAnsi="Arial" w:cs="Arial"/>
          <w:color w:val="000000"/>
        </w:rPr>
        <w:t xml:space="preserve"> </w:t>
      </w:r>
      <w:r w:rsidRPr="00F16B8B">
        <w:rPr>
          <w:rFonts w:ascii="Arial" w:hAnsi="Arial" w:cs="Arial"/>
          <w:color w:val="0070C0"/>
        </w:rPr>
        <w:t>reste</w:t>
      </w:r>
      <w:r>
        <w:rPr>
          <w:rFonts w:ascii="Arial" w:hAnsi="Arial" w:cs="Arial"/>
          <w:color w:val="000000"/>
        </w:rPr>
        <w:t xml:space="preserve"> </w:t>
      </w:r>
      <w:r>
        <w:rPr>
          <w:rFonts w:ascii="Arial" w:hAnsi="Arial" w:cs="Arial"/>
          <w:color w:val="000000"/>
        </w:rPr>
        <w:t>de 938</w:t>
      </w:r>
      <w:r>
        <w:rPr>
          <w:rFonts w:ascii="Arial" w:hAnsi="Arial" w:cs="Arial"/>
          <w:color w:val="000000"/>
        </w:rPr>
        <w:t>,</w:t>
      </w:r>
      <w:r w:rsidRPr="00F16B8B">
        <w:rPr>
          <w:rFonts w:ascii="Arial" w:hAnsi="Arial" w:cs="Arial"/>
          <w:color w:val="0070C0"/>
        </w:rPr>
        <w:t>54</w:t>
      </w:r>
      <w:r>
        <w:rPr>
          <w:rFonts w:ascii="Arial" w:hAnsi="Arial" w:cs="Arial"/>
          <w:color w:val="000000"/>
        </w:rPr>
        <w:t xml:space="preserve"> </w:t>
      </w:r>
      <w:r>
        <w:rPr>
          <w:rFonts w:ascii="Arial" w:hAnsi="Arial" w:cs="Arial"/>
          <w:color w:val="000000"/>
        </w:rPr>
        <w:t>h</w:t>
      </w:r>
      <w:r w:rsidRPr="00F16B8B">
        <w:rPr>
          <w:rFonts w:ascii="Arial" w:hAnsi="Arial" w:cs="Arial"/>
          <w:color w:val="0070C0"/>
        </w:rPr>
        <w:t>eures</w:t>
      </w:r>
      <w:r>
        <w:rPr>
          <w:rFonts w:ascii="Arial" w:hAnsi="Arial" w:cs="Arial"/>
          <w:color w:val="000000"/>
        </w:rPr>
        <w:t>, soit un volume équivalent à l’an dernier</w:t>
      </w:r>
      <w:r>
        <w:rPr>
          <w:rFonts w:ascii="Arial" w:hAnsi="Arial" w:cs="Arial"/>
          <w:color w:val="000000"/>
        </w:rPr>
        <w:t xml:space="preserve"> </w:t>
      </w:r>
      <w:r>
        <w:rPr>
          <w:rFonts w:ascii="Arial" w:hAnsi="Arial" w:cs="Arial"/>
          <w:color w:val="0070C0"/>
        </w:rPr>
        <w:t>cependant</w:t>
      </w:r>
      <w:r w:rsidRPr="00F16B8B">
        <w:rPr>
          <w:rFonts w:ascii="Arial" w:hAnsi="Arial" w:cs="Arial"/>
          <w:color w:val="0070C0"/>
        </w:rPr>
        <w:t xml:space="preserve"> l’équilibre entre les heures postes et les heures supplémentaires est modifiée</w:t>
      </w:r>
      <w:r>
        <w:rPr>
          <w:rFonts w:ascii="Arial" w:hAnsi="Arial" w:cs="Arial"/>
          <w:color w:val="000000"/>
        </w:rPr>
        <w:t xml:space="preserve">. </w:t>
      </w:r>
      <w:r w:rsidRPr="00F16B8B">
        <w:rPr>
          <w:rFonts w:ascii="Arial" w:hAnsi="Arial" w:cs="Arial"/>
          <w:strike/>
          <w:color w:val="000000"/>
        </w:rPr>
        <w:t>Cependant,</w:t>
      </w:r>
      <w:r>
        <w:rPr>
          <w:rFonts w:ascii="Arial" w:hAnsi="Arial" w:cs="Arial"/>
          <w:color w:val="000000"/>
        </w:rPr>
        <w:t xml:space="preserve"> </w:t>
      </w:r>
      <w:r>
        <w:rPr>
          <w:rFonts w:ascii="Arial" w:hAnsi="Arial" w:cs="Arial"/>
          <w:color w:val="000000"/>
        </w:rPr>
        <w:t>L</w:t>
      </w:r>
      <w:r>
        <w:rPr>
          <w:rFonts w:ascii="Arial" w:hAnsi="Arial" w:cs="Arial"/>
          <w:color w:val="000000"/>
        </w:rPr>
        <w:t xml:space="preserve">e nombre de HSA augmente </w:t>
      </w:r>
      <w:r>
        <w:rPr>
          <w:rFonts w:ascii="Arial" w:hAnsi="Arial" w:cs="Arial"/>
          <w:color w:val="000000"/>
        </w:rPr>
        <w:t xml:space="preserve">de </w:t>
      </w:r>
      <w:r>
        <w:rPr>
          <w:rFonts w:ascii="Arial" w:hAnsi="Arial" w:cs="Arial"/>
          <w:color w:val="000000"/>
        </w:rPr>
        <w:t>15,5</w:t>
      </w:r>
      <w:r>
        <w:rPr>
          <w:rFonts w:ascii="Arial" w:hAnsi="Arial" w:cs="Arial"/>
          <w:color w:val="000000"/>
        </w:rPr>
        <w:t xml:space="preserve"> </w:t>
      </w:r>
      <w:r w:rsidRPr="00F16B8B">
        <w:rPr>
          <w:rFonts w:ascii="Arial" w:hAnsi="Arial" w:cs="Arial"/>
          <w:color w:val="0070C0"/>
        </w:rPr>
        <w:t>h</w:t>
      </w:r>
      <w:r w:rsidRPr="00F16B8B">
        <w:rPr>
          <w:rFonts w:ascii="Arial" w:hAnsi="Arial" w:cs="Arial"/>
          <w:color w:val="0070C0"/>
        </w:rPr>
        <w:t>eures</w:t>
      </w:r>
      <w:r>
        <w:rPr>
          <w:rFonts w:ascii="Arial" w:hAnsi="Arial" w:cs="Arial"/>
          <w:color w:val="000000"/>
        </w:rPr>
        <w:t>, ce qui porte le total des H</w:t>
      </w:r>
      <w:r w:rsidRPr="00F16B8B">
        <w:rPr>
          <w:rFonts w:ascii="Arial" w:hAnsi="Arial" w:cs="Arial"/>
          <w:color w:val="0070C0"/>
        </w:rPr>
        <w:t>eures</w:t>
      </w:r>
      <w:r>
        <w:rPr>
          <w:rFonts w:ascii="Arial" w:hAnsi="Arial" w:cs="Arial"/>
          <w:color w:val="000000"/>
        </w:rPr>
        <w:t xml:space="preserve"> </w:t>
      </w:r>
      <w:r>
        <w:rPr>
          <w:rFonts w:ascii="Arial" w:hAnsi="Arial" w:cs="Arial"/>
          <w:color w:val="000000"/>
        </w:rPr>
        <w:t>S</w:t>
      </w:r>
      <w:r w:rsidRPr="00F16B8B">
        <w:rPr>
          <w:rFonts w:ascii="Arial" w:hAnsi="Arial" w:cs="Arial"/>
          <w:color w:val="0070C0"/>
        </w:rPr>
        <w:t>upplémentaires</w:t>
      </w:r>
      <w:r>
        <w:rPr>
          <w:rFonts w:ascii="Arial" w:hAnsi="Arial" w:cs="Arial"/>
          <w:color w:val="000000"/>
        </w:rPr>
        <w:t xml:space="preserve"> </w:t>
      </w:r>
      <w:r>
        <w:rPr>
          <w:rFonts w:ascii="Arial" w:hAnsi="Arial" w:cs="Arial"/>
          <w:color w:val="000000"/>
        </w:rPr>
        <w:t>A</w:t>
      </w:r>
      <w:r w:rsidRPr="00F16B8B">
        <w:rPr>
          <w:rFonts w:ascii="Arial" w:hAnsi="Arial" w:cs="Arial"/>
          <w:color w:val="0070C0"/>
        </w:rPr>
        <w:t>nnée</w:t>
      </w:r>
      <w:r>
        <w:rPr>
          <w:rFonts w:ascii="Arial" w:hAnsi="Arial" w:cs="Arial"/>
          <w:color w:val="000000"/>
        </w:rPr>
        <w:t xml:space="preserve"> à 131,13 h</w:t>
      </w:r>
      <w:r w:rsidRPr="00F16B8B">
        <w:rPr>
          <w:rFonts w:ascii="Arial" w:hAnsi="Arial" w:cs="Arial"/>
          <w:color w:val="0070C0"/>
        </w:rPr>
        <w:t>eures</w:t>
      </w:r>
      <w:r>
        <w:rPr>
          <w:rFonts w:ascii="Arial" w:hAnsi="Arial" w:cs="Arial"/>
          <w:color w:val="000000"/>
        </w:rPr>
        <w:t>, soit 13, 98 %</w:t>
      </w:r>
      <w:r>
        <w:rPr>
          <w:rFonts w:ascii="Arial" w:hAnsi="Arial" w:cs="Arial"/>
          <w:color w:val="000000"/>
        </w:rPr>
        <w:t xml:space="preserve"> des heures d’enseignements.</w:t>
      </w:r>
      <w:r>
        <w:rPr>
          <w:rFonts w:ascii="Arial" w:hAnsi="Arial" w:cs="Arial"/>
          <w:color w:val="000000"/>
        </w:rPr>
        <w:t xml:space="preserve"> Cette augmentation crée une tension au niveau des postes existants, génère la suppression effective de deux postes, </w:t>
      </w:r>
      <w:r w:rsidRPr="00F16B8B">
        <w:rPr>
          <w:rFonts w:ascii="Arial" w:hAnsi="Arial" w:cs="Arial"/>
          <w:color w:val="0070C0"/>
        </w:rPr>
        <w:t xml:space="preserve">l’un </w:t>
      </w:r>
      <w:r>
        <w:rPr>
          <w:rFonts w:ascii="Arial" w:hAnsi="Arial" w:cs="Arial"/>
          <w:color w:val="000000"/>
        </w:rPr>
        <w:t xml:space="preserve">en physique-chimie et </w:t>
      </w:r>
      <w:r w:rsidRPr="00F16B8B">
        <w:rPr>
          <w:rFonts w:ascii="Arial" w:hAnsi="Arial" w:cs="Arial"/>
          <w:color w:val="0070C0"/>
        </w:rPr>
        <w:t>l’autre</w:t>
      </w:r>
      <w:r>
        <w:rPr>
          <w:rFonts w:ascii="Arial" w:hAnsi="Arial" w:cs="Arial"/>
          <w:color w:val="000000"/>
        </w:rPr>
        <w:t xml:space="preserve"> </w:t>
      </w:r>
      <w:r>
        <w:rPr>
          <w:rFonts w:ascii="Arial" w:hAnsi="Arial" w:cs="Arial"/>
          <w:color w:val="000000"/>
        </w:rPr>
        <w:t>en SES, pour la deuxième année consécutive !</w:t>
      </w:r>
    </w:p>
    <w:p w14:paraId="60166CF3" w14:textId="2B86AA8F" w:rsidR="00F16B8B" w:rsidRPr="00F16B8B" w:rsidRDefault="00F16B8B" w:rsidP="00F16B8B">
      <w:pPr>
        <w:pStyle w:val="NormalWeb"/>
        <w:rPr>
          <w:color w:val="0070C0"/>
        </w:rPr>
      </w:pPr>
      <w:r>
        <w:rPr>
          <w:rFonts w:ascii="Arial" w:hAnsi="Arial" w:cs="Arial"/>
          <w:color w:val="000000"/>
        </w:rPr>
        <w:t xml:space="preserve">Cette situation force des enseignants à prendre des heures supplémentaires - </w:t>
      </w:r>
      <w:proofErr w:type="spellStart"/>
      <w:r>
        <w:rPr>
          <w:rFonts w:ascii="Arial" w:hAnsi="Arial" w:cs="Arial"/>
          <w:color w:val="000000"/>
        </w:rPr>
        <w:t>au delà</w:t>
      </w:r>
      <w:proofErr w:type="spellEnd"/>
      <w:r>
        <w:rPr>
          <w:rFonts w:ascii="Arial" w:hAnsi="Arial" w:cs="Arial"/>
          <w:color w:val="000000"/>
        </w:rPr>
        <w:t xml:space="preserve"> même des deux heures qui peuvent être imposées -   sans bénéfice pour nos </w:t>
      </w:r>
      <w:proofErr w:type="gramStart"/>
      <w:r>
        <w:rPr>
          <w:rFonts w:ascii="Arial" w:hAnsi="Arial" w:cs="Arial"/>
          <w:color w:val="000000"/>
        </w:rPr>
        <w:t>élèves</w:t>
      </w:r>
      <w:proofErr w:type="gramEnd"/>
      <w:r>
        <w:rPr>
          <w:rFonts w:ascii="Arial" w:hAnsi="Arial" w:cs="Arial"/>
          <w:color w:val="000000"/>
        </w:rPr>
        <w:t xml:space="preserve"> les plus fragiles (et d’autant plus fragilisés pour certains par la situation sanitaire) qui n’auront pas pour autant d’heures de soutien régulières. </w:t>
      </w:r>
      <w:r w:rsidRPr="00F16B8B">
        <w:rPr>
          <w:rFonts w:ascii="Arial" w:hAnsi="Arial" w:cs="Arial"/>
          <w:color w:val="0070C0"/>
        </w:rPr>
        <w:t>Cette augmentation ne doit pas sembler légère, ces heures s’accompagnent d’autant de préparation</w:t>
      </w:r>
      <w:r>
        <w:rPr>
          <w:rFonts w:ascii="Arial" w:hAnsi="Arial" w:cs="Arial"/>
          <w:color w:val="0070C0"/>
        </w:rPr>
        <w:t>s de cours</w:t>
      </w:r>
      <w:r w:rsidRPr="00F16B8B">
        <w:rPr>
          <w:rFonts w:ascii="Arial" w:hAnsi="Arial" w:cs="Arial"/>
          <w:color w:val="0070C0"/>
        </w:rPr>
        <w:t>, de classe</w:t>
      </w:r>
      <w:r>
        <w:rPr>
          <w:rFonts w:ascii="Arial" w:hAnsi="Arial" w:cs="Arial"/>
          <w:color w:val="0070C0"/>
        </w:rPr>
        <w:t>s</w:t>
      </w:r>
      <w:r w:rsidRPr="00F16B8B">
        <w:rPr>
          <w:rFonts w:ascii="Arial" w:hAnsi="Arial" w:cs="Arial"/>
          <w:color w:val="0070C0"/>
        </w:rPr>
        <w:t xml:space="preserve"> supplémentaires, </w:t>
      </w:r>
      <w:r>
        <w:rPr>
          <w:rFonts w:ascii="Arial" w:hAnsi="Arial" w:cs="Arial"/>
          <w:color w:val="0070C0"/>
        </w:rPr>
        <w:t>d’élèves supplémentaires et de copies supplémentaires ! Les enseignants n’auront plus l’énergie et le temps pour accompagner au mieux les élèves, proposer des activités différentes et en dehors des cours réglementaires. C’est donc au détriment des élèves que ces heures sont imposées.</w:t>
      </w:r>
    </w:p>
    <w:p w14:paraId="575EA2A9" w14:textId="3AB08102" w:rsidR="00F16B8B" w:rsidRDefault="00F16B8B" w:rsidP="00F16B8B">
      <w:pPr>
        <w:pStyle w:val="NormalWeb"/>
      </w:pPr>
      <w:r>
        <w:rPr>
          <w:rFonts w:ascii="Arial" w:hAnsi="Arial" w:cs="Arial"/>
          <w:color w:val="000000"/>
        </w:rPr>
        <w:t>Cette D</w:t>
      </w:r>
      <w:r w:rsidRPr="00F16B8B">
        <w:rPr>
          <w:rFonts w:ascii="Arial" w:hAnsi="Arial" w:cs="Arial"/>
          <w:color w:val="0070C0"/>
        </w:rPr>
        <w:t>otation</w:t>
      </w:r>
      <w:r>
        <w:rPr>
          <w:rFonts w:ascii="Arial" w:hAnsi="Arial" w:cs="Arial"/>
          <w:color w:val="000000"/>
        </w:rPr>
        <w:t xml:space="preserve"> </w:t>
      </w:r>
      <w:r>
        <w:rPr>
          <w:rFonts w:ascii="Arial" w:hAnsi="Arial" w:cs="Arial"/>
          <w:color w:val="000000"/>
        </w:rPr>
        <w:t>H</w:t>
      </w:r>
      <w:r w:rsidRPr="00F16B8B">
        <w:rPr>
          <w:rFonts w:ascii="Arial" w:hAnsi="Arial" w:cs="Arial"/>
          <w:color w:val="0070C0"/>
        </w:rPr>
        <w:t>oraire</w:t>
      </w:r>
      <w:r>
        <w:rPr>
          <w:rFonts w:ascii="Arial" w:hAnsi="Arial" w:cs="Arial"/>
          <w:color w:val="000000"/>
        </w:rPr>
        <w:t xml:space="preserve"> </w:t>
      </w:r>
      <w:r>
        <w:rPr>
          <w:rFonts w:ascii="Arial" w:hAnsi="Arial" w:cs="Arial"/>
          <w:color w:val="000000"/>
        </w:rPr>
        <w:t>G</w:t>
      </w:r>
      <w:r w:rsidRPr="00F16B8B">
        <w:rPr>
          <w:rFonts w:ascii="Arial" w:hAnsi="Arial" w:cs="Arial"/>
          <w:color w:val="0070C0"/>
        </w:rPr>
        <w:t>lobale</w:t>
      </w:r>
      <w:r>
        <w:rPr>
          <w:rFonts w:ascii="Arial" w:hAnsi="Arial" w:cs="Arial"/>
          <w:color w:val="000000"/>
        </w:rPr>
        <w:t xml:space="preserve">, malgré le travail qui a été accompli par la direction du lycée pour établir un TRMD qui s’ingénie, à partir de moyens mal proportionnés, à satisfaire les ambitions pédagogiques en faisant le moins de mal, oblige encore une fois à faire des choix au détriment de certaines matières, au détriment d’options, au détriment du travail des professeurs, voire de certaines situations humaines – et toujours au détriment des élèves. </w:t>
      </w:r>
    </w:p>
    <w:p w14:paraId="6493006A" w14:textId="5E63D302" w:rsidR="00F16B8B" w:rsidRDefault="00F16B8B" w:rsidP="00F16B8B">
      <w:pPr>
        <w:pStyle w:val="NormalWeb"/>
      </w:pPr>
      <w:r>
        <w:rPr>
          <w:rFonts w:ascii="Arial" w:hAnsi="Arial" w:cs="Arial"/>
          <w:color w:val="000000"/>
        </w:rPr>
        <w:t xml:space="preserve">Nous ne pouvons soutenir une DHG qui ne peut que nuire à la réussite des élèves et nuire à la santé </w:t>
      </w:r>
      <w:r>
        <w:rPr>
          <w:rFonts w:ascii="Arial" w:hAnsi="Arial" w:cs="Arial"/>
          <w:strike/>
          <w:color w:val="1C3687"/>
        </w:rPr>
        <w:t>de certains de nos collègues</w:t>
      </w:r>
      <w:r>
        <w:rPr>
          <w:rFonts w:ascii="Arial" w:hAnsi="Arial" w:cs="Arial"/>
          <w:color w:val="1C3687"/>
        </w:rPr>
        <w:t xml:space="preserve"> des professeurs. </w:t>
      </w:r>
    </w:p>
    <w:p w14:paraId="7683C63C" w14:textId="3BE17815" w:rsidR="00F16B8B" w:rsidRDefault="00F16B8B" w:rsidP="00F16B8B">
      <w:pPr>
        <w:pStyle w:val="NormalWeb"/>
      </w:pPr>
      <w:r>
        <w:rPr>
          <w:rFonts w:ascii="Arial" w:hAnsi="Arial" w:cs="Arial"/>
          <w:color w:val="000000"/>
        </w:rPr>
        <w:t xml:space="preserve">Nous ne pouvons accepter une répartition qui a été construite à partir de données déraisonnables, </w:t>
      </w:r>
      <w:r>
        <w:rPr>
          <w:rFonts w:ascii="Arial" w:hAnsi="Arial" w:cs="Arial"/>
          <w:color w:val="1C3687"/>
          <w:u w:val="single"/>
        </w:rPr>
        <w:t>exorbitantes</w:t>
      </w:r>
      <w:r>
        <w:rPr>
          <w:rFonts w:ascii="Arial" w:hAnsi="Arial" w:cs="Arial"/>
          <w:color w:val="000000"/>
        </w:rPr>
        <w:t xml:space="preserve"> </w:t>
      </w:r>
      <w:r>
        <w:rPr>
          <w:rFonts w:ascii="Arial" w:hAnsi="Arial" w:cs="Arial"/>
          <w:color w:val="1C3687"/>
        </w:rPr>
        <w:t>indignes</w:t>
      </w:r>
      <w:r>
        <w:rPr>
          <w:rFonts w:ascii="Arial" w:hAnsi="Arial" w:cs="Arial"/>
          <w:color w:val="000000"/>
        </w:rPr>
        <w:t xml:space="preserve"> (?) pour les professeurs et injustes pour les élèves.</w:t>
      </w:r>
    </w:p>
    <w:p w14:paraId="3858E2EF" w14:textId="0E67511E" w:rsidR="00F16B8B" w:rsidRDefault="00F16B8B" w:rsidP="00F16B8B">
      <w:pPr>
        <w:pStyle w:val="NormalWeb"/>
        <w:spacing w:after="240"/>
      </w:pPr>
      <w:r>
        <w:rPr>
          <w:rFonts w:ascii="Arial" w:hAnsi="Arial" w:cs="Arial"/>
          <w:color w:val="000000"/>
        </w:rPr>
        <w:t>Il nous semble que le ministère de l’</w:t>
      </w:r>
      <w:r>
        <w:rPr>
          <w:rFonts w:ascii="Arial" w:hAnsi="Arial" w:cs="Arial"/>
          <w:color w:val="000000"/>
        </w:rPr>
        <w:t>É</w:t>
      </w:r>
      <w:r>
        <w:rPr>
          <w:rFonts w:ascii="Arial" w:hAnsi="Arial" w:cs="Arial"/>
          <w:color w:val="000000"/>
        </w:rPr>
        <w:t xml:space="preserve">ducation devrait participer à la réussite des élèves et protéger la santé morale et physique de ses enseignants. C’est pourquoi nous demandons à l’administration de </w:t>
      </w:r>
      <w:r>
        <w:rPr>
          <w:rFonts w:ascii="Arial" w:hAnsi="Arial" w:cs="Arial"/>
          <w:color w:val="313131"/>
        </w:rPr>
        <w:t xml:space="preserve">convertir un nombre significatif d’heures supplémentaires annualisées de la DHG en heures-poste. </w:t>
      </w:r>
      <w:r>
        <w:rPr>
          <w:rFonts w:ascii="Arial" w:hAnsi="Arial" w:cs="Arial"/>
          <w:color w:val="1C3687"/>
        </w:rPr>
        <w:t xml:space="preserve">Nous demandons également une augmentation de la DHG afin de permettre le financement de toutes les options sans être contraints à des choix que nous refusons (en 2nde : groupe de grec ou dédoublement d’une heure en français par classe, par exemple). </w:t>
      </w:r>
      <w:r>
        <w:rPr>
          <w:rFonts w:ascii="Arial" w:hAnsi="Arial" w:cs="Arial"/>
          <w:color w:val="000000"/>
        </w:rPr>
        <w:br/>
      </w:r>
      <w:r>
        <w:rPr>
          <w:rFonts w:ascii="Arial" w:hAnsi="Arial" w:cs="Arial"/>
          <w:color w:val="000000"/>
        </w:rPr>
        <w:lastRenderedPageBreak/>
        <w:br/>
      </w:r>
    </w:p>
    <w:p w14:paraId="7F4AEC5D" w14:textId="77777777" w:rsidR="001D6B89" w:rsidRDefault="0034226A"/>
    <w:sectPr w:rsidR="001D6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8B"/>
    <w:rsid w:val="0018770D"/>
    <w:rsid w:val="0034226A"/>
    <w:rsid w:val="00E937D5"/>
    <w:rsid w:val="00F16B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7591B"/>
  <w15:chartTrackingRefBased/>
  <w15:docId w15:val="{DDE381DD-AF6F-904A-864C-FAE1D850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16B8B"/>
    <w:pPr>
      <w:spacing w:before="100" w:beforeAutospacing="1" w:after="142" w:line="276" w:lineRule="auto"/>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8192">
      <w:bodyDiv w:val="1"/>
      <w:marLeft w:val="0"/>
      <w:marRight w:val="0"/>
      <w:marTop w:val="0"/>
      <w:marBottom w:val="0"/>
      <w:divBdr>
        <w:top w:val="none" w:sz="0" w:space="0" w:color="auto"/>
        <w:left w:val="none" w:sz="0" w:space="0" w:color="auto"/>
        <w:bottom w:val="none" w:sz="0" w:space="0" w:color="auto"/>
        <w:right w:val="none" w:sz="0" w:space="0" w:color="auto"/>
      </w:divBdr>
    </w:div>
    <w:div w:id="555625465">
      <w:bodyDiv w:val="1"/>
      <w:marLeft w:val="0"/>
      <w:marRight w:val="0"/>
      <w:marTop w:val="0"/>
      <w:marBottom w:val="0"/>
      <w:divBdr>
        <w:top w:val="none" w:sz="0" w:space="0" w:color="auto"/>
        <w:left w:val="none" w:sz="0" w:space="0" w:color="auto"/>
        <w:bottom w:val="none" w:sz="0" w:space="0" w:color="auto"/>
        <w:right w:val="none" w:sz="0" w:space="0" w:color="auto"/>
      </w:divBdr>
    </w:div>
    <w:div w:id="1422487881">
      <w:bodyDiv w:val="1"/>
      <w:marLeft w:val="0"/>
      <w:marRight w:val="0"/>
      <w:marTop w:val="0"/>
      <w:marBottom w:val="0"/>
      <w:divBdr>
        <w:top w:val="none" w:sz="0" w:space="0" w:color="auto"/>
        <w:left w:val="none" w:sz="0" w:space="0" w:color="auto"/>
        <w:bottom w:val="none" w:sz="0" w:space="0" w:color="auto"/>
        <w:right w:val="none" w:sz="0" w:space="0" w:color="auto"/>
      </w:divBdr>
    </w:div>
    <w:div w:id="186039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420</Words>
  <Characters>2311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Mapi Cribier</dc:creator>
  <cp:keywords/>
  <dc:description/>
  <cp:lastModifiedBy>Mapi Cribier</cp:lastModifiedBy>
  <cp:revision>1</cp:revision>
  <dcterms:created xsi:type="dcterms:W3CDTF">2021-01-31T19:44:00Z</dcterms:created>
  <dcterms:modified xsi:type="dcterms:W3CDTF">2021-01-31T19:57:00Z</dcterms:modified>
</cp:coreProperties>
</file>